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7F83CAFF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18542A">
        <w:rPr>
          <w:bCs/>
          <w:noProof w:val="0"/>
          <w:sz w:val="24"/>
          <w:szCs w:val="24"/>
        </w:rPr>
        <w:t>3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230</w:t>
      </w:r>
      <w:r w:rsidR="004847AA">
        <w:rPr>
          <w:bCs/>
          <w:noProof w:val="0"/>
          <w:sz w:val="24"/>
          <w:szCs w:val="24"/>
        </w:rPr>
        <w:t>8236</w:t>
      </w:r>
    </w:p>
    <w:p w14:paraId="11776FA6" w14:textId="77E819B2" w:rsidR="00A209D6" w:rsidRPr="00465587" w:rsidRDefault="0018542A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Toulouse</w:t>
      </w:r>
      <w:r w:rsidR="00537809"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France</w:t>
      </w:r>
      <w:r w:rsidR="00537809" w:rsidRPr="002240E0">
        <w:rPr>
          <w:bCs/>
          <w:sz w:val="24"/>
          <w:szCs w:val="24"/>
          <w:lang w:eastAsia="zh-CN"/>
        </w:rPr>
        <w:t>, 2</w:t>
      </w:r>
      <w:r>
        <w:rPr>
          <w:bCs/>
          <w:sz w:val="24"/>
          <w:szCs w:val="24"/>
          <w:lang w:eastAsia="zh-CN"/>
        </w:rPr>
        <w:t xml:space="preserve">1 </w:t>
      </w:r>
      <w:r w:rsidR="00537809" w:rsidRPr="002240E0">
        <w:rPr>
          <w:bCs/>
          <w:sz w:val="24"/>
          <w:szCs w:val="24"/>
          <w:lang w:eastAsia="zh-CN"/>
        </w:rPr>
        <w:t>– 2</w:t>
      </w:r>
      <w:r>
        <w:rPr>
          <w:bCs/>
          <w:sz w:val="24"/>
          <w:szCs w:val="24"/>
          <w:lang w:eastAsia="zh-CN"/>
        </w:rPr>
        <w:t>5</w:t>
      </w:r>
      <w:r w:rsidR="00537809" w:rsidRPr="002240E0">
        <w:rPr>
          <w:bCs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eastAsia="zh-CN"/>
        </w:rPr>
        <w:t>August</w:t>
      </w:r>
      <w:r w:rsidR="00537809" w:rsidRPr="002240E0">
        <w:rPr>
          <w:bCs/>
          <w:sz w:val="24"/>
          <w:szCs w:val="24"/>
          <w:lang w:eastAsia="zh-CN"/>
        </w:rPr>
        <w:t xml:space="preserve"> 202</w:t>
      </w:r>
      <w:r w:rsidR="00537809">
        <w:rPr>
          <w:bCs/>
          <w:sz w:val="24"/>
          <w:szCs w:val="24"/>
          <w:lang w:eastAsia="zh-CN"/>
        </w:rPr>
        <w:t>3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5F7A0FF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B61DC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2B61DC">
        <w:rPr>
          <w:rFonts w:cs="Arial"/>
          <w:b/>
          <w:bCs/>
          <w:sz w:val="24"/>
          <w:lang w:eastAsia="ja-JP"/>
        </w:rPr>
        <w:t>25</w:t>
      </w:r>
      <w:r>
        <w:rPr>
          <w:rFonts w:cs="Arial"/>
          <w:b/>
          <w:bCs/>
          <w:sz w:val="24"/>
          <w:lang w:eastAsia="ja-JP"/>
        </w:rPr>
        <w:t>.</w:t>
      </w:r>
      <w:r w:rsidR="002B61DC">
        <w:rPr>
          <w:rFonts w:cs="Arial"/>
          <w:b/>
          <w:bCs/>
          <w:sz w:val="24"/>
          <w:lang w:eastAsia="ja-JP"/>
        </w:rPr>
        <w:t>1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AD99C84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2B61DC">
        <w:rPr>
          <w:rFonts w:ascii="Arial" w:hAnsi="Arial" w:cs="Arial"/>
          <w:b/>
          <w:bCs/>
          <w:sz w:val="24"/>
        </w:rPr>
        <w:t>On</w:t>
      </w:r>
      <w:r w:rsidR="002B61DC" w:rsidRPr="002B61DC">
        <w:rPr>
          <w:rFonts w:ascii="Arial" w:hAnsi="Arial" w:cs="Arial"/>
          <w:b/>
          <w:bCs/>
          <w:sz w:val="24"/>
        </w:rPr>
        <w:t xml:space="preserve"> inter-RAT </w:t>
      </w:r>
      <w:r w:rsidR="00142281">
        <w:rPr>
          <w:rFonts w:ascii="Arial" w:hAnsi="Arial" w:cs="Arial"/>
          <w:b/>
          <w:bCs/>
          <w:sz w:val="24"/>
        </w:rPr>
        <w:t xml:space="preserve">LTE </w:t>
      </w:r>
      <w:r w:rsidR="002B61DC" w:rsidRPr="002B61DC">
        <w:rPr>
          <w:rFonts w:ascii="Arial" w:hAnsi="Arial" w:cs="Arial"/>
          <w:b/>
          <w:bCs/>
          <w:sz w:val="24"/>
        </w:rPr>
        <w:t>measurements without gap</w:t>
      </w:r>
    </w:p>
    <w:p w14:paraId="25F387E8" w14:textId="1A1947A1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0389F" w:rsidRPr="00D0389F">
        <w:rPr>
          <w:rFonts w:ascii="Arial" w:hAnsi="Arial" w:cs="Arial"/>
          <w:b/>
          <w:bCs/>
          <w:sz w:val="24"/>
        </w:rPr>
        <w:t>NR_MG_enh2-Core</w:t>
      </w:r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D0389F">
        <w:rPr>
          <w:rFonts w:ascii="Arial" w:hAnsi="Arial" w:cs="Arial"/>
          <w:b/>
          <w:bCs/>
          <w:sz w:val="24"/>
        </w:rPr>
        <w:t>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D286A37" w14:textId="1862FB76" w:rsidR="00E01728" w:rsidRPr="00D84F82" w:rsidRDefault="00E01728" w:rsidP="00E01728">
      <w:pPr>
        <w:rPr>
          <w:lang w:val="en-US" w:eastAsia="zh-CN"/>
        </w:rPr>
      </w:pPr>
      <w:r w:rsidRPr="00D84F82">
        <w:rPr>
          <w:lang w:val="en-US" w:eastAsia="zh-CN"/>
        </w:rPr>
        <w:t xml:space="preserve">In R18 measurement gap enhancement WI (NR_MG_enh2-Core), RAN4 discussed </w:t>
      </w:r>
      <w:r w:rsidRPr="00D84F82">
        <w:rPr>
          <w:rFonts w:eastAsia="Batang"/>
        </w:rPr>
        <w:t xml:space="preserve">RRM requirements for </w:t>
      </w:r>
      <w:r>
        <w:rPr>
          <w:rFonts w:eastAsia="Batang"/>
        </w:rPr>
        <w:t xml:space="preserve">inter-RAT </w:t>
      </w:r>
      <w:r w:rsidRPr="00D84F82">
        <w:rPr>
          <w:rFonts w:eastAsia="Batang"/>
        </w:rPr>
        <w:t>measurement without gaps</w:t>
      </w:r>
      <w:r>
        <w:rPr>
          <w:rFonts w:eastAsia="Batang"/>
        </w:rPr>
        <w:t xml:space="preserve"> and </w:t>
      </w:r>
      <w:r>
        <w:rPr>
          <w:bCs/>
        </w:rPr>
        <w:t>categorized</w:t>
      </w:r>
      <w:r w:rsidRPr="00D84F82">
        <w:rPr>
          <w:bCs/>
        </w:rPr>
        <w:t xml:space="preserve"> </w:t>
      </w:r>
      <w:r w:rsidRPr="00D84F82">
        <w:rPr>
          <w:lang w:eastAsia="zh-TW"/>
        </w:rPr>
        <w:t>inter-RAT measurements without gaps</w:t>
      </w:r>
      <w:r>
        <w:rPr>
          <w:lang w:eastAsia="zh-TW"/>
        </w:rPr>
        <w:t xml:space="preserve"> into</w:t>
      </w:r>
      <w:r w:rsidRPr="00D84F82">
        <w:rPr>
          <w:lang w:val="en-US" w:eastAsia="zh-CN"/>
        </w:rPr>
        <w:t xml:space="preserve"> the three subcases below.</w:t>
      </w:r>
    </w:p>
    <w:p w14:paraId="127FAB22" w14:textId="77777777" w:rsidR="00E01728" w:rsidRPr="00E01728" w:rsidRDefault="00E01728" w:rsidP="00E01728">
      <w:pPr>
        <w:numPr>
          <w:ilvl w:val="1"/>
          <w:numId w:val="8"/>
        </w:numPr>
        <w:spacing w:before="120" w:after="160" w:line="256" w:lineRule="auto"/>
        <w:rPr>
          <w:kern w:val="2"/>
          <w:lang w:eastAsia="zh-CN"/>
        </w:rPr>
      </w:pPr>
      <w:r w:rsidRPr="00E01728">
        <w:rPr>
          <w:b/>
          <w:bCs/>
          <w:kern w:val="2"/>
          <w:lang w:eastAsia="zh-CN"/>
        </w:rPr>
        <w:t>Case a-1</w:t>
      </w:r>
      <w:r w:rsidRPr="00E01728">
        <w:rPr>
          <w:kern w:val="2"/>
          <w:lang w:eastAsia="zh-CN"/>
        </w:rPr>
        <w:t>: inter-RAT NR measurements without gap as there is vacant RF chains for UE measurements</w:t>
      </w:r>
    </w:p>
    <w:p w14:paraId="46D4E13D" w14:textId="77777777" w:rsidR="00E01728" w:rsidRPr="00E01728" w:rsidRDefault="00E01728" w:rsidP="00E01728">
      <w:pPr>
        <w:numPr>
          <w:ilvl w:val="1"/>
          <w:numId w:val="8"/>
        </w:numPr>
        <w:spacing w:before="120" w:after="160" w:line="256" w:lineRule="auto"/>
        <w:rPr>
          <w:kern w:val="2"/>
          <w:lang w:eastAsia="zh-CN"/>
        </w:rPr>
      </w:pPr>
      <w:r w:rsidRPr="00E01728">
        <w:rPr>
          <w:b/>
          <w:bCs/>
          <w:kern w:val="2"/>
          <w:lang w:eastAsia="zh-CN"/>
        </w:rPr>
        <w:t>Case b-1</w:t>
      </w:r>
      <w:r w:rsidRPr="00E01728">
        <w:rPr>
          <w:kern w:val="2"/>
          <w:lang w:eastAsia="zh-CN"/>
        </w:rPr>
        <w:t xml:space="preserve">: inter-RAT LTE measurements without gap as there is vacant RF chains for UE measurements </w:t>
      </w:r>
    </w:p>
    <w:p w14:paraId="6FD1A93D" w14:textId="77777777" w:rsidR="00E01728" w:rsidRPr="00E01728" w:rsidRDefault="00E01728" w:rsidP="00E01728">
      <w:pPr>
        <w:numPr>
          <w:ilvl w:val="1"/>
          <w:numId w:val="8"/>
        </w:numPr>
        <w:spacing w:before="120" w:after="120" w:line="256" w:lineRule="auto"/>
        <w:rPr>
          <w:iCs/>
          <w:kern w:val="2"/>
          <w:lang w:eastAsia="zh-CN"/>
        </w:rPr>
      </w:pPr>
      <w:r w:rsidRPr="00E01728">
        <w:rPr>
          <w:b/>
          <w:bCs/>
          <w:kern w:val="2"/>
          <w:lang w:eastAsia="zh-CN"/>
        </w:rPr>
        <w:t>Case b-2</w:t>
      </w:r>
      <w:r w:rsidRPr="00E01728">
        <w:rPr>
          <w:kern w:val="2"/>
          <w:lang w:eastAsia="zh-CN"/>
        </w:rPr>
        <w:t xml:space="preserve">: inter-RAT LTE measurements without gap when LTE CRS to be measured are fully contained within UE’s active BWP </w:t>
      </w:r>
    </w:p>
    <w:p w14:paraId="68180944" w14:textId="24230241" w:rsidR="00E01728" w:rsidRDefault="00E01728" w:rsidP="009339CB">
      <w:r>
        <w:t>For inter-RAT LTE measurements without gap (</w:t>
      </w:r>
      <w:r w:rsidRPr="00F045C9">
        <w:rPr>
          <w:b/>
          <w:bCs/>
        </w:rPr>
        <w:t>Case b-1</w:t>
      </w:r>
      <w:r>
        <w:t xml:space="preserve"> and </w:t>
      </w:r>
      <w:r w:rsidRPr="00F045C9">
        <w:rPr>
          <w:b/>
          <w:bCs/>
        </w:rPr>
        <w:t>Case b-2</w:t>
      </w:r>
      <w:r>
        <w:t xml:space="preserve">), RAN4 reached some agreements and sent the LS </w:t>
      </w:r>
      <w:hyperlink r:id="rId7" w:history="1">
        <w:r w:rsidRPr="00E01728">
          <w:rPr>
            <w:rStyle w:val="Hyperlink"/>
          </w:rPr>
          <w:t>R4- 2310158</w:t>
        </w:r>
      </w:hyperlink>
      <w:r>
        <w:t xml:space="preserve"> to RAN2 to design Rel-18 signalling accordingly.</w:t>
      </w:r>
    </w:p>
    <w:p w14:paraId="7D484B6E" w14:textId="1FA517A7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F045C9">
        <w:t>Discussion</w:t>
      </w:r>
    </w:p>
    <w:p w14:paraId="3F9CA540" w14:textId="7F49F8E8" w:rsidR="00312A55" w:rsidRDefault="00312A55" w:rsidP="00312A55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As indicated in the LS, </w:t>
      </w:r>
      <w:r w:rsidRPr="00D84F82">
        <w:rPr>
          <w:lang w:eastAsia="zh-CN"/>
        </w:rPr>
        <w:t xml:space="preserve">RAN4 agreed </w:t>
      </w:r>
      <w:r w:rsidRPr="00104260">
        <w:rPr>
          <w:lang w:val="en-US" w:eastAsia="zh-TW"/>
        </w:rPr>
        <w:t>a new per-UE capability to support case b-2</w:t>
      </w:r>
      <w:r>
        <w:rPr>
          <w:lang w:val="en-US" w:eastAsia="zh-TW"/>
        </w:rPr>
        <w:t>,</w:t>
      </w:r>
      <w:r w:rsidRPr="00104260">
        <w:rPr>
          <w:lang w:val="en-US" w:eastAsia="zh-TW"/>
        </w:rPr>
        <w:t xml:space="preserve"> similar as</w:t>
      </w:r>
      <w:r w:rsidRPr="00F90BF9">
        <w:rPr>
          <w:rStyle w:val="ui-provider"/>
        </w:rPr>
        <w:t xml:space="preserve"> </w:t>
      </w:r>
      <w:r w:rsidRPr="00905A94">
        <w:rPr>
          <w:rStyle w:val="ui-provider"/>
          <w:i/>
          <w:iCs/>
        </w:rPr>
        <w:t>interFrequencyMeas-NoGap-r16</w:t>
      </w:r>
      <w:r>
        <w:t xml:space="preserve"> in</w:t>
      </w:r>
      <w:r w:rsidRPr="00104260">
        <w:rPr>
          <w:lang w:val="en-US" w:eastAsia="zh-TW"/>
        </w:rPr>
        <w:t xml:space="preserve"> Rel-16</w:t>
      </w:r>
      <w:r>
        <w:rPr>
          <w:lang w:val="en-US" w:eastAsia="zh-TW"/>
        </w:rPr>
        <w:t xml:space="preserve">, </w:t>
      </w:r>
      <w:r w:rsidRPr="00D84F82">
        <w:rPr>
          <w:lang w:eastAsia="zh-CN"/>
        </w:rPr>
        <w:t xml:space="preserve">to indicate </w:t>
      </w:r>
      <w:r>
        <w:rPr>
          <w:lang w:eastAsia="zh-CN"/>
        </w:rPr>
        <w:t xml:space="preserve">the </w:t>
      </w:r>
      <w:r w:rsidRPr="00D84F82">
        <w:rPr>
          <w:lang w:eastAsia="zh-CN"/>
        </w:rPr>
        <w:t xml:space="preserve">UE </w:t>
      </w:r>
      <w:r>
        <w:rPr>
          <w:lang w:eastAsia="zh-CN"/>
        </w:rPr>
        <w:t>capability supporting</w:t>
      </w:r>
      <w:r w:rsidRPr="00D84F82">
        <w:rPr>
          <w:lang w:eastAsia="zh-CN"/>
        </w:rPr>
        <w:t xml:space="preserve"> inter-RAT LTE measurements without gap </w:t>
      </w:r>
      <w:r>
        <w:rPr>
          <w:lang w:eastAsia="zh-CN"/>
        </w:rPr>
        <w:t>when</w:t>
      </w:r>
      <w:r w:rsidRPr="00D84F82">
        <w:rPr>
          <w:lang w:eastAsia="zh-CN"/>
        </w:rPr>
        <w:t xml:space="preserve"> LTE CRS is </w:t>
      </w:r>
      <w:r>
        <w:rPr>
          <w:lang w:eastAsia="zh-CN"/>
        </w:rPr>
        <w:t xml:space="preserve">fully contained </w:t>
      </w:r>
      <w:r w:rsidRPr="00D84F82">
        <w:rPr>
          <w:lang w:eastAsia="zh-CN"/>
        </w:rPr>
        <w:t xml:space="preserve">in </w:t>
      </w:r>
      <w:r>
        <w:rPr>
          <w:lang w:eastAsia="zh-CN"/>
        </w:rPr>
        <w:t xml:space="preserve">the </w:t>
      </w:r>
      <w:r w:rsidRPr="00D84F82">
        <w:rPr>
          <w:lang w:eastAsia="zh-CN"/>
        </w:rPr>
        <w:t xml:space="preserve">active BWP.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12A55" w14:paraId="4099F7EA" w14:textId="77777777" w:rsidTr="00312A55">
        <w:tc>
          <w:tcPr>
            <w:tcW w:w="9631" w:type="dxa"/>
          </w:tcPr>
          <w:p w14:paraId="6DC8912A" w14:textId="77777777" w:rsidR="00312A55" w:rsidRPr="00D84F82" w:rsidRDefault="00312A55" w:rsidP="00312A55">
            <w:pPr>
              <w:spacing w:afterLines="50" w:after="120"/>
              <w:jc w:val="both"/>
              <w:rPr>
                <w:b/>
                <w:lang w:val="en-US" w:eastAsia="zh-CN"/>
              </w:rPr>
            </w:pPr>
            <w:r w:rsidRPr="00D84F82">
              <w:rPr>
                <w:b/>
                <w:lang w:val="en-US" w:eastAsia="zh-CN"/>
              </w:rPr>
              <w:t xml:space="preserve">&lt; Agreements in R4#107&gt;: </w:t>
            </w:r>
          </w:p>
          <w:p w14:paraId="4275EB33" w14:textId="77777777" w:rsidR="00312A55" w:rsidRDefault="00312A55" w:rsidP="00312A55">
            <w:pPr>
              <w:numPr>
                <w:ilvl w:val="0"/>
                <w:numId w:val="9"/>
              </w:numPr>
              <w:spacing w:before="120" w:after="120"/>
              <w:rPr>
                <w:lang w:val="en-US" w:eastAsia="zh-TW"/>
              </w:rPr>
            </w:pPr>
            <w:r>
              <w:rPr>
                <w:lang w:val="en-US" w:eastAsia="zh-TW"/>
              </w:rPr>
              <w:t>Agreement</w:t>
            </w:r>
          </w:p>
          <w:p w14:paraId="40CCCF94" w14:textId="77777777" w:rsidR="00312A55" w:rsidRPr="005C7F45" w:rsidRDefault="00312A55" w:rsidP="00312A55">
            <w:pPr>
              <w:numPr>
                <w:ilvl w:val="1"/>
                <w:numId w:val="9"/>
              </w:numPr>
              <w:spacing w:before="120" w:after="120"/>
              <w:rPr>
                <w:highlight w:val="yellow"/>
                <w:lang w:val="en-US" w:eastAsia="zh-TW"/>
              </w:rPr>
            </w:pPr>
            <w:r w:rsidRPr="005C7F45">
              <w:rPr>
                <w:highlight w:val="yellow"/>
                <w:lang w:val="en-US" w:eastAsia="zh-TW"/>
              </w:rPr>
              <w:t>Introduce a new per-UE capability to support case b-2 similar as Rel-16 inter-frequency measurement without gap</w:t>
            </w:r>
          </w:p>
          <w:p w14:paraId="0C44489F" w14:textId="77777777" w:rsidR="00312A55" w:rsidRDefault="00312A55" w:rsidP="00312A55">
            <w:pPr>
              <w:numPr>
                <w:ilvl w:val="1"/>
                <w:numId w:val="9"/>
              </w:numPr>
              <w:spacing w:before="120" w:after="120"/>
              <w:rPr>
                <w:lang w:val="en-US" w:eastAsia="zh-TW"/>
              </w:rPr>
            </w:pPr>
            <w:r>
              <w:rPr>
                <w:lang w:val="en-US" w:eastAsia="zh-TW"/>
              </w:rPr>
              <w:t>“No gap with interruption” is not considered for case b-2</w:t>
            </w:r>
          </w:p>
          <w:p w14:paraId="6A5B0349" w14:textId="5BB25743" w:rsidR="00312A55" w:rsidRPr="00312A55" w:rsidRDefault="00312A55" w:rsidP="00312A55">
            <w:pPr>
              <w:numPr>
                <w:ilvl w:val="1"/>
                <w:numId w:val="9"/>
              </w:numPr>
              <w:spacing w:before="120" w:after="120"/>
              <w:rPr>
                <w:lang w:val="en-US" w:eastAsia="zh-TW"/>
              </w:rPr>
            </w:pPr>
            <w:r>
              <w:rPr>
                <w:lang w:val="en-US" w:eastAsia="zh-TW"/>
              </w:rPr>
              <w:t>No interruption is considered for case b-2</w:t>
            </w:r>
          </w:p>
        </w:tc>
      </w:tr>
    </w:tbl>
    <w:p w14:paraId="031460D2" w14:textId="79F31C64" w:rsidR="009339CB" w:rsidRPr="00992554" w:rsidRDefault="00992554" w:rsidP="009339CB">
      <w:pPr>
        <w:rPr>
          <w:rStyle w:val="ui-provider"/>
        </w:rPr>
      </w:pPr>
      <w:r>
        <w:rPr>
          <w:lang w:val="en-US"/>
        </w:rPr>
        <w:t xml:space="preserve">According to RAN4 agreement, RAN2 should define a new UE capability similar as Rel-16 </w:t>
      </w:r>
      <w:r w:rsidRPr="00905A94">
        <w:rPr>
          <w:rStyle w:val="ui-provider"/>
          <w:i/>
          <w:iCs/>
        </w:rPr>
        <w:t>interFrequencyMeas-NoGap-r16</w:t>
      </w:r>
      <w:r>
        <w:rPr>
          <w:rStyle w:val="ui-provider"/>
          <w:i/>
          <w:iCs/>
        </w:rPr>
        <w:t xml:space="preserve">. </w:t>
      </w:r>
      <w:r w:rsidRPr="00992554">
        <w:rPr>
          <w:rStyle w:val="ui-provider"/>
        </w:rPr>
        <w:t xml:space="preserve">Therefore, we propose </w:t>
      </w:r>
      <w:r w:rsidR="00023C60">
        <w:rPr>
          <w:rStyle w:val="ui-provider"/>
        </w:rPr>
        <w:t xml:space="preserve">to </w:t>
      </w:r>
      <w:r w:rsidRPr="00992554">
        <w:rPr>
          <w:rStyle w:val="ui-provider"/>
        </w:rPr>
        <w:t>define the new capability as below:</w:t>
      </w:r>
    </w:p>
    <w:tbl>
      <w:tblPr>
        <w:tblW w:w="9529" w:type="dxa"/>
        <w:tblInd w:w="10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807"/>
        <w:gridCol w:w="709"/>
        <w:gridCol w:w="564"/>
        <w:gridCol w:w="712"/>
        <w:gridCol w:w="737"/>
      </w:tblGrid>
      <w:tr w:rsidR="00992554" w:rsidRPr="00BE555F" w14:paraId="5125E715" w14:textId="77777777" w:rsidTr="0061126C">
        <w:trPr>
          <w:cantSplit/>
          <w:tblHeader/>
        </w:trPr>
        <w:tc>
          <w:tcPr>
            <w:tcW w:w="6807" w:type="dxa"/>
          </w:tcPr>
          <w:p w14:paraId="40D49894" w14:textId="77777777" w:rsidR="00992554" w:rsidRPr="00BE555F" w:rsidRDefault="00992554" w:rsidP="0061126C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14:paraId="36EE4A52" w14:textId="77777777" w:rsidR="00992554" w:rsidRPr="00BE555F" w:rsidRDefault="00992554" w:rsidP="0061126C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Per</w:t>
            </w:r>
          </w:p>
        </w:tc>
        <w:tc>
          <w:tcPr>
            <w:tcW w:w="564" w:type="dxa"/>
          </w:tcPr>
          <w:p w14:paraId="6EA5FC7C" w14:textId="77777777" w:rsidR="00992554" w:rsidRPr="00BE555F" w:rsidRDefault="00992554" w:rsidP="0061126C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M</w:t>
            </w:r>
          </w:p>
        </w:tc>
        <w:tc>
          <w:tcPr>
            <w:tcW w:w="712" w:type="dxa"/>
          </w:tcPr>
          <w:p w14:paraId="70D412EF" w14:textId="77777777" w:rsidR="00992554" w:rsidRPr="00BE555F" w:rsidRDefault="00992554" w:rsidP="0061126C">
            <w:pPr>
              <w:pStyle w:val="TAH"/>
              <w:rPr>
                <w:rFonts w:cs="Arial"/>
                <w:szCs w:val="18"/>
              </w:rPr>
            </w:pPr>
            <w:r w:rsidRPr="00BE555F">
              <w:rPr>
                <w:rFonts w:cs="Arial"/>
                <w:szCs w:val="18"/>
              </w:rPr>
              <w:t>FDD-TDD DIFF</w:t>
            </w:r>
          </w:p>
        </w:tc>
        <w:tc>
          <w:tcPr>
            <w:tcW w:w="737" w:type="dxa"/>
          </w:tcPr>
          <w:p w14:paraId="12E75EA0" w14:textId="77777777" w:rsidR="00992554" w:rsidRPr="00BE555F" w:rsidRDefault="00992554" w:rsidP="0061126C">
            <w:pPr>
              <w:pStyle w:val="TAH"/>
              <w:rPr>
                <w:rFonts w:eastAsia="MS Mincho" w:cs="Arial"/>
                <w:szCs w:val="18"/>
              </w:rPr>
            </w:pPr>
            <w:r w:rsidRPr="00BE555F">
              <w:rPr>
                <w:rFonts w:eastAsia="MS Mincho" w:cs="Arial"/>
                <w:szCs w:val="18"/>
              </w:rPr>
              <w:t>FR1-FR2 DIFF</w:t>
            </w:r>
          </w:p>
        </w:tc>
      </w:tr>
      <w:tr w:rsidR="00992554" w:rsidRPr="00BE555F" w14:paraId="4F8918F0" w14:textId="77777777" w:rsidTr="0061126C">
        <w:trPr>
          <w:cantSplit/>
        </w:trPr>
        <w:tc>
          <w:tcPr>
            <w:tcW w:w="6807" w:type="dxa"/>
          </w:tcPr>
          <w:p w14:paraId="361EEAFE" w14:textId="0C6FDC48" w:rsidR="00992554" w:rsidRPr="00023C60" w:rsidRDefault="00992554" w:rsidP="0061126C">
            <w:pPr>
              <w:pStyle w:val="TAL"/>
              <w:rPr>
                <w:rFonts w:cs="Arial"/>
                <w:b/>
                <w:bCs/>
                <w:i/>
                <w:iCs/>
                <w:szCs w:val="18"/>
                <w:lang w:eastAsia="zh-CN"/>
              </w:rPr>
            </w:pPr>
            <w:r w:rsidRPr="00023C60">
              <w:rPr>
                <w:rFonts w:cs="Arial"/>
                <w:b/>
                <w:bCs/>
                <w:i/>
                <w:iCs/>
                <w:szCs w:val="18"/>
              </w:rPr>
              <w:t>interRATEUTRANMeas-NoGap-r18</w:t>
            </w:r>
          </w:p>
          <w:p w14:paraId="5B29EE5C" w14:textId="35332874" w:rsidR="00992554" w:rsidRPr="00023C60" w:rsidRDefault="00992554" w:rsidP="0061126C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023C60">
              <w:rPr>
                <w:rFonts w:cs="Arial"/>
                <w:bCs/>
                <w:iCs/>
                <w:szCs w:val="18"/>
                <w:lang w:eastAsia="zh-CN"/>
              </w:rPr>
              <w:t xml:space="preserve">Indicates whether the UE can perform inter-RAT LTE measurements without measurement gaps if </w:t>
            </w:r>
            <w:r w:rsidRPr="00023C60">
              <w:rPr>
                <w:rFonts w:cs="Arial"/>
                <w:bCs/>
                <w:iCs/>
                <w:szCs w:val="18"/>
              </w:rPr>
              <w:t>the LTE CRS is completely contained in the active BWP of the UE</w:t>
            </w:r>
            <w:r w:rsidRPr="00023C60">
              <w:rPr>
                <w:rFonts w:cs="Arial"/>
                <w:bCs/>
                <w:iCs/>
                <w:szCs w:val="18"/>
                <w:lang w:eastAsia="zh-CN"/>
              </w:rPr>
              <w:t xml:space="preserve"> as specified in TS 38.133 [5]. </w:t>
            </w:r>
          </w:p>
        </w:tc>
        <w:tc>
          <w:tcPr>
            <w:tcW w:w="709" w:type="dxa"/>
          </w:tcPr>
          <w:p w14:paraId="72AA2253" w14:textId="77777777" w:rsidR="00992554" w:rsidRPr="00023C60" w:rsidRDefault="00992554" w:rsidP="0061126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23C60">
              <w:t>UE</w:t>
            </w:r>
          </w:p>
        </w:tc>
        <w:tc>
          <w:tcPr>
            <w:tcW w:w="564" w:type="dxa"/>
          </w:tcPr>
          <w:p w14:paraId="03F3C15E" w14:textId="77777777" w:rsidR="00992554" w:rsidRPr="00023C60" w:rsidRDefault="00992554" w:rsidP="0061126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23C60">
              <w:rPr>
                <w:lang w:eastAsia="zh-CN"/>
              </w:rPr>
              <w:t>No</w:t>
            </w:r>
          </w:p>
        </w:tc>
        <w:tc>
          <w:tcPr>
            <w:tcW w:w="712" w:type="dxa"/>
          </w:tcPr>
          <w:p w14:paraId="394DE653" w14:textId="77777777" w:rsidR="00992554" w:rsidRPr="00023C60" w:rsidRDefault="00992554" w:rsidP="0061126C">
            <w:pPr>
              <w:pStyle w:val="TAL"/>
              <w:jc w:val="center"/>
              <w:rPr>
                <w:rFonts w:cs="Arial"/>
                <w:bCs/>
                <w:iCs/>
                <w:szCs w:val="18"/>
              </w:rPr>
            </w:pPr>
            <w:r w:rsidRPr="00023C60">
              <w:t>No</w:t>
            </w:r>
          </w:p>
        </w:tc>
        <w:tc>
          <w:tcPr>
            <w:tcW w:w="737" w:type="dxa"/>
          </w:tcPr>
          <w:p w14:paraId="7C89DA50" w14:textId="38FCA648" w:rsidR="00992554" w:rsidRPr="00023C60" w:rsidRDefault="00992554" w:rsidP="0061126C">
            <w:pPr>
              <w:pStyle w:val="TAL"/>
              <w:jc w:val="center"/>
              <w:rPr>
                <w:rFonts w:eastAsia="MS Mincho" w:cs="Arial"/>
                <w:bCs/>
                <w:iCs/>
                <w:szCs w:val="18"/>
              </w:rPr>
            </w:pPr>
            <w:r w:rsidRPr="00023C60">
              <w:rPr>
                <w:lang w:eastAsia="zh-CN"/>
              </w:rPr>
              <w:t>No</w:t>
            </w:r>
          </w:p>
        </w:tc>
      </w:tr>
    </w:tbl>
    <w:p w14:paraId="37E7BD88" w14:textId="77777777" w:rsidR="009970B4" w:rsidRPr="009970B4" w:rsidRDefault="009970B4" w:rsidP="009970B4">
      <w:pPr>
        <w:rPr>
          <w:b/>
          <w:sz w:val="6"/>
          <w:szCs w:val="6"/>
        </w:rPr>
      </w:pPr>
    </w:p>
    <w:p w14:paraId="780BC5DC" w14:textId="4D1B8858" w:rsidR="009970B4" w:rsidRPr="009970B4" w:rsidRDefault="009970B4" w:rsidP="009970B4">
      <w:pPr>
        <w:pStyle w:val="TAL"/>
        <w:rPr>
          <w:rFonts w:cs="Arial"/>
          <w:b/>
          <w:szCs w:val="18"/>
          <w:lang w:eastAsia="zh-CN"/>
        </w:rPr>
      </w:pPr>
      <w:r w:rsidRPr="009970B4">
        <w:rPr>
          <w:b/>
        </w:rPr>
        <w:t xml:space="preserve">Proposal 1: RAN2 defines a new UE capability </w:t>
      </w:r>
      <w:r w:rsidRPr="009970B4">
        <w:rPr>
          <w:rFonts w:cs="Arial"/>
          <w:b/>
          <w:i/>
          <w:iCs/>
          <w:szCs w:val="18"/>
        </w:rPr>
        <w:t>interRATEUTRANMeas-NoGap-r18</w:t>
      </w:r>
      <w:r w:rsidRPr="009970B4">
        <w:rPr>
          <w:rFonts w:cs="Arial"/>
          <w:b/>
          <w:szCs w:val="18"/>
        </w:rPr>
        <w:t xml:space="preserve"> to </w:t>
      </w:r>
      <w:r>
        <w:rPr>
          <w:rFonts w:cs="Arial"/>
          <w:b/>
          <w:szCs w:val="18"/>
        </w:rPr>
        <w:t>i</w:t>
      </w:r>
      <w:r w:rsidRPr="009970B4">
        <w:rPr>
          <w:rFonts w:cs="Arial"/>
          <w:b/>
          <w:szCs w:val="18"/>
        </w:rPr>
        <w:t>ndicate whether the UE can perform inter-RAT LTE measurements without measurement gaps if the LTE CRS is completely contained in the active BWP of the UE</w:t>
      </w:r>
      <w:r w:rsidRPr="009970B4">
        <w:rPr>
          <w:b/>
        </w:rPr>
        <w:t>.</w:t>
      </w:r>
    </w:p>
    <w:p w14:paraId="1C4619CC" w14:textId="344A8032" w:rsidR="00312A55" w:rsidRDefault="00312A55" w:rsidP="009339CB">
      <w:pPr>
        <w:rPr>
          <w:lang w:val="en-US"/>
        </w:rPr>
      </w:pPr>
    </w:p>
    <w:p w14:paraId="2ED9710B" w14:textId="377ACFC6" w:rsidR="00935F8B" w:rsidRDefault="00E93C83" w:rsidP="00935F8B">
      <w:pPr>
        <w:rPr>
          <w:lang w:val="en-US"/>
        </w:rPr>
      </w:pPr>
      <w:r>
        <w:rPr>
          <w:lang w:val="en-US"/>
        </w:rPr>
        <w:lastRenderedPageBreak/>
        <w:t>Furthermore,</w:t>
      </w:r>
      <w:r w:rsidR="00D15E0C">
        <w:rPr>
          <w:lang w:val="en-US"/>
        </w:rPr>
        <w:t xml:space="preserve"> i</w:t>
      </w:r>
      <w:r w:rsidR="00D15E0C" w:rsidRPr="00D15E0C">
        <w:rPr>
          <w:lang w:val="en-US"/>
        </w:rPr>
        <w:t>n NR, scheduling restriction is always defined for a measurement without gap</w:t>
      </w:r>
      <w:r w:rsidR="00D15E0C">
        <w:rPr>
          <w:lang w:val="en-US"/>
        </w:rPr>
        <w:t xml:space="preserve">. </w:t>
      </w:r>
      <w:r w:rsidR="00935F8B">
        <w:rPr>
          <w:lang w:val="en-US"/>
        </w:rPr>
        <w:t xml:space="preserve">RAN4 also </w:t>
      </w:r>
      <w:r w:rsidR="00023C60">
        <w:rPr>
          <w:lang w:val="en-US"/>
        </w:rPr>
        <w:t xml:space="preserve">discussed </w:t>
      </w:r>
      <w:r w:rsidR="00935F8B">
        <w:rPr>
          <w:lang w:val="en-US"/>
        </w:rPr>
        <w:t xml:space="preserve">the </w:t>
      </w:r>
      <w:r w:rsidR="00D15E0C">
        <w:rPr>
          <w:lang w:val="en-US"/>
        </w:rPr>
        <w:t xml:space="preserve">scheduling restriction for inter-RAT LTE measurements.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15E0C" w14:paraId="44C85603" w14:textId="77777777" w:rsidTr="00D15E0C">
        <w:tc>
          <w:tcPr>
            <w:tcW w:w="9631" w:type="dxa"/>
          </w:tcPr>
          <w:p w14:paraId="5498950B" w14:textId="77777777" w:rsidR="00D15E0C" w:rsidRPr="00E854FE" w:rsidRDefault="00D15E0C" w:rsidP="00D15E0C">
            <w:pPr>
              <w:spacing w:after="0"/>
              <w:rPr>
                <w:sz w:val="18"/>
                <w:szCs w:val="18"/>
                <w:lang w:eastAsia="zh-CN"/>
              </w:rPr>
            </w:pPr>
            <w:r w:rsidRPr="00E854FE">
              <w:rPr>
                <w:b/>
                <w:bCs/>
                <w:sz w:val="18"/>
                <w:szCs w:val="18"/>
                <w:lang w:eastAsia="zh-CN"/>
              </w:rPr>
              <w:t>Issue 2-5-2: Scheduling restriction for inter-RAT LTE measurements</w:t>
            </w:r>
          </w:p>
          <w:p w14:paraId="7C9AACAC" w14:textId="77777777" w:rsidR="00D15E0C" w:rsidRPr="00E854FE" w:rsidRDefault="00D15E0C" w:rsidP="00D15E0C">
            <w:pPr>
              <w:spacing w:after="0"/>
              <w:rPr>
                <w:sz w:val="18"/>
                <w:szCs w:val="18"/>
                <w:lang w:eastAsia="zh-CN"/>
              </w:rPr>
            </w:pPr>
            <w:r w:rsidRPr="00E854FE">
              <w:rPr>
                <w:b/>
                <w:bCs/>
                <w:sz w:val="18"/>
                <w:szCs w:val="18"/>
                <w:lang w:eastAsia="zh-CN"/>
              </w:rPr>
              <w:t xml:space="preserve"> &lt; Way forward/Agreement &gt;</w:t>
            </w:r>
            <w:r w:rsidRPr="00E854FE">
              <w:rPr>
                <w:sz w:val="18"/>
                <w:szCs w:val="18"/>
                <w:lang w:eastAsia="zh-CN"/>
              </w:rPr>
              <w:t xml:space="preserve">: </w:t>
            </w:r>
          </w:p>
          <w:p w14:paraId="54DF2EFB" w14:textId="77777777" w:rsidR="00D15E0C" w:rsidRPr="00E854FE" w:rsidRDefault="00D15E0C" w:rsidP="00D15E0C">
            <w:pPr>
              <w:numPr>
                <w:ilvl w:val="0"/>
                <w:numId w:val="10"/>
              </w:numPr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E854FE">
              <w:rPr>
                <w:lang w:eastAsia="zh-CN"/>
              </w:rPr>
              <w:t xml:space="preserve">Scheduling restriction due to inter-RAT LTE measurement are applicable when </w:t>
            </w:r>
          </w:p>
          <w:p w14:paraId="111A2DA0" w14:textId="77777777" w:rsidR="00D15E0C" w:rsidRPr="00E854FE" w:rsidRDefault="00D15E0C" w:rsidP="00D15E0C">
            <w:pPr>
              <w:numPr>
                <w:ilvl w:val="1"/>
                <w:numId w:val="10"/>
              </w:numPr>
              <w:spacing w:after="0"/>
              <w:textAlignment w:val="center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E854FE">
              <w:rPr>
                <w:lang w:eastAsia="zh-CN"/>
              </w:rPr>
              <w:t>UE does not support simultaneous Tx and Rx on the serving cell and target band</w:t>
            </w:r>
          </w:p>
          <w:p w14:paraId="354575E3" w14:textId="34550FD1" w:rsidR="00D15E0C" w:rsidRDefault="00D15E0C" w:rsidP="00D15E0C">
            <w:pPr>
              <w:numPr>
                <w:ilvl w:val="1"/>
                <w:numId w:val="10"/>
              </w:numPr>
              <w:spacing w:after="0"/>
              <w:textAlignment w:val="center"/>
              <w:rPr>
                <w:lang w:val="en-US"/>
              </w:rPr>
            </w:pPr>
            <w:r w:rsidRPr="00E854FE">
              <w:rPr>
                <w:lang w:eastAsia="zh-CN"/>
              </w:rPr>
              <w:t>FFS on Serving cell and target MO have mixed SCS and they are in the same band</w:t>
            </w:r>
          </w:p>
        </w:tc>
      </w:tr>
    </w:tbl>
    <w:p w14:paraId="30F7290F" w14:textId="76113112" w:rsidR="00D15E0C" w:rsidRPr="00935F8B" w:rsidRDefault="00D15E0C" w:rsidP="009339CB">
      <w:pPr>
        <w:rPr>
          <w:sz w:val="2"/>
          <w:szCs w:val="2"/>
          <w:lang w:val="en-US"/>
        </w:rPr>
      </w:pPr>
    </w:p>
    <w:p w14:paraId="55F71251" w14:textId="1E4ED8A5" w:rsidR="00935F8B" w:rsidRDefault="00935F8B" w:rsidP="00935F8B">
      <w:pPr>
        <w:rPr>
          <w:lang w:val="en-US"/>
        </w:rPr>
      </w:pPr>
      <w:r w:rsidRPr="00E93C83">
        <w:rPr>
          <w:lang w:val="en-US"/>
        </w:rPr>
        <w:t xml:space="preserve">Unlike NR </w:t>
      </w:r>
      <w:proofErr w:type="gramStart"/>
      <w:r w:rsidRPr="00E93C83">
        <w:rPr>
          <w:lang w:val="en-US"/>
        </w:rPr>
        <w:t>measurement</w:t>
      </w:r>
      <w:proofErr w:type="gramEnd"/>
      <w:r>
        <w:rPr>
          <w:lang w:val="en-US"/>
        </w:rPr>
        <w:t xml:space="preserve"> </w:t>
      </w:r>
      <w:r w:rsidRPr="00E93C83">
        <w:rPr>
          <w:lang w:val="en-US"/>
        </w:rPr>
        <w:t>which is based on SMTC, LTE measurement can be taken any time</w:t>
      </w:r>
      <w:r>
        <w:rPr>
          <w:lang w:val="en-US"/>
        </w:rPr>
        <w:t>. I</w:t>
      </w:r>
      <w:r w:rsidRPr="00D15E0C">
        <w:rPr>
          <w:lang w:val="en-US"/>
        </w:rPr>
        <w:t>n order to regulate the scheduling restriction location</w:t>
      </w:r>
      <w:r>
        <w:rPr>
          <w:lang w:val="en-US"/>
        </w:rPr>
        <w:t xml:space="preserve"> for inter-RAT LTE measurement without gap</w:t>
      </w:r>
      <w:r w:rsidRPr="00D15E0C">
        <w:rPr>
          <w:lang w:val="en-US"/>
        </w:rPr>
        <w:t>,</w:t>
      </w:r>
      <w:r>
        <w:rPr>
          <w:lang w:val="en-US"/>
        </w:rPr>
        <w:t xml:space="preserve"> </w:t>
      </w:r>
      <w:r>
        <w:rPr>
          <w:kern w:val="2"/>
          <w:lang w:eastAsia="zh-CN"/>
        </w:rPr>
        <w:t xml:space="preserve">RAN4 decides to introduce </w:t>
      </w:r>
      <w:r w:rsidRPr="00E93C83">
        <w:rPr>
          <w:lang w:val="en-US"/>
        </w:rPr>
        <w:t>effective measurement window</w:t>
      </w:r>
      <w:r>
        <w:rPr>
          <w:lang w:val="en-US"/>
        </w:rPr>
        <w:t xml:space="preserve"> hence network can </w:t>
      </w:r>
      <w:r w:rsidRPr="00935F8B">
        <w:rPr>
          <w:lang w:val="en-US"/>
        </w:rPr>
        <w:t>determine the location of scheduling and measurement restriction</w:t>
      </w:r>
      <w:r>
        <w:rPr>
          <w:lang w:val="en-US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C7F45" w14:paraId="1E6B3181" w14:textId="77777777" w:rsidTr="005C7F45">
        <w:tc>
          <w:tcPr>
            <w:tcW w:w="9631" w:type="dxa"/>
          </w:tcPr>
          <w:p w14:paraId="414CB22C" w14:textId="77777777" w:rsidR="005C7F45" w:rsidRPr="00D84F82" w:rsidRDefault="005C7F45" w:rsidP="005C7F45">
            <w:pPr>
              <w:spacing w:afterLines="50" w:after="120"/>
              <w:jc w:val="both"/>
              <w:rPr>
                <w:b/>
                <w:lang w:val="en-US" w:eastAsia="zh-CN"/>
              </w:rPr>
            </w:pPr>
            <w:r w:rsidRPr="00D84F82">
              <w:rPr>
                <w:b/>
                <w:lang w:val="en-US" w:eastAsia="zh-CN"/>
              </w:rPr>
              <w:t xml:space="preserve">&lt; Agreements in R4#107&gt;: </w:t>
            </w:r>
          </w:p>
          <w:p w14:paraId="1156D5F1" w14:textId="187134D9" w:rsidR="005C7F45" w:rsidRDefault="005C7F45" w:rsidP="005C7F45">
            <w:pPr>
              <w:numPr>
                <w:ilvl w:val="0"/>
                <w:numId w:val="9"/>
              </w:numPr>
              <w:spacing w:before="120" w:after="120"/>
              <w:rPr>
                <w:lang w:val="en-US" w:eastAsia="zh-TW"/>
              </w:rPr>
            </w:pPr>
            <w:r>
              <w:rPr>
                <w:lang w:val="en-US" w:eastAsia="zh-TW"/>
              </w:rPr>
              <w:t>Agreement</w:t>
            </w:r>
          </w:p>
          <w:p w14:paraId="4B5A3B3E" w14:textId="77777777" w:rsidR="005C7F45" w:rsidRPr="005C7F45" w:rsidRDefault="005C7F45" w:rsidP="005C7F45">
            <w:pPr>
              <w:numPr>
                <w:ilvl w:val="1"/>
                <w:numId w:val="9"/>
              </w:numPr>
              <w:spacing w:before="120" w:after="120"/>
              <w:rPr>
                <w:highlight w:val="yellow"/>
                <w:lang w:val="en-US" w:eastAsia="zh-TW"/>
              </w:rPr>
            </w:pPr>
            <w:r w:rsidRPr="005C7F45">
              <w:rPr>
                <w:highlight w:val="yellow"/>
                <w:lang w:val="en-US" w:eastAsia="zh-TW"/>
              </w:rPr>
              <w:t xml:space="preserve">Introduce the effective measurement window for inter-RAT LTE measurement, including offset, </w:t>
            </w:r>
            <w:proofErr w:type="gramStart"/>
            <w:r w:rsidRPr="005C7F45">
              <w:rPr>
                <w:highlight w:val="yellow"/>
                <w:lang w:val="en-US" w:eastAsia="zh-TW"/>
              </w:rPr>
              <w:t>duration</w:t>
            </w:r>
            <w:proofErr w:type="gramEnd"/>
            <w:r w:rsidRPr="005C7F45">
              <w:rPr>
                <w:highlight w:val="yellow"/>
                <w:lang w:val="en-US" w:eastAsia="zh-TW"/>
              </w:rPr>
              <w:t xml:space="preserve"> and periodicity.</w:t>
            </w:r>
          </w:p>
          <w:p w14:paraId="5F9F984E" w14:textId="77777777" w:rsidR="005C7F45" w:rsidRDefault="005C7F45" w:rsidP="005C7F45">
            <w:pPr>
              <w:numPr>
                <w:ilvl w:val="2"/>
                <w:numId w:val="9"/>
              </w:numPr>
              <w:spacing w:before="120" w:after="120"/>
              <w:rPr>
                <w:lang w:val="en-US" w:eastAsia="zh-TW"/>
              </w:rPr>
            </w:pPr>
            <w:r>
              <w:rPr>
                <w:lang w:val="en-US" w:eastAsia="zh-TW"/>
              </w:rPr>
              <w:t>The effective measurement window is used to determine the location of scheduling and measurement restriction.</w:t>
            </w:r>
          </w:p>
          <w:p w14:paraId="08A2DFED" w14:textId="77777777" w:rsidR="005C7F45" w:rsidRPr="008F64D8" w:rsidRDefault="005C7F45" w:rsidP="005C7F45">
            <w:pPr>
              <w:numPr>
                <w:ilvl w:val="2"/>
                <w:numId w:val="9"/>
              </w:numPr>
              <w:spacing w:before="120" w:after="120"/>
              <w:rPr>
                <w:lang w:val="en-US" w:eastAsia="zh-TW"/>
              </w:rPr>
            </w:pPr>
            <w:r w:rsidRPr="008F64D8">
              <w:rPr>
                <w:lang w:val="en-US" w:eastAsia="zh-TW"/>
              </w:rPr>
              <w:t>Candidate values</w:t>
            </w:r>
            <w:r>
              <w:rPr>
                <w:lang w:val="en-US" w:eastAsia="zh-TW"/>
              </w:rPr>
              <w:t xml:space="preserve"> for effective measurement window duration</w:t>
            </w:r>
            <w:r w:rsidRPr="008F64D8">
              <w:rPr>
                <w:lang w:val="en-US" w:eastAsia="zh-TW"/>
              </w:rPr>
              <w:t>: 5ms</w:t>
            </w:r>
          </w:p>
          <w:p w14:paraId="6B7536AD" w14:textId="77777777" w:rsidR="005C7F45" w:rsidRPr="008F64D8" w:rsidRDefault="005C7F45" w:rsidP="005C7F45">
            <w:pPr>
              <w:numPr>
                <w:ilvl w:val="3"/>
                <w:numId w:val="9"/>
              </w:numPr>
              <w:spacing w:before="120" w:after="120"/>
              <w:rPr>
                <w:lang w:val="en-US" w:eastAsia="zh-TW"/>
              </w:rPr>
            </w:pPr>
            <w:r w:rsidRPr="008F64D8">
              <w:rPr>
                <w:lang w:val="en-US" w:eastAsia="zh-TW"/>
              </w:rPr>
              <w:t>Other values are not precluded</w:t>
            </w:r>
          </w:p>
          <w:p w14:paraId="0ABF71CD" w14:textId="77777777" w:rsidR="005C7F45" w:rsidRPr="008F64D8" w:rsidRDefault="005C7F45" w:rsidP="005C7F45">
            <w:pPr>
              <w:numPr>
                <w:ilvl w:val="2"/>
                <w:numId w:val="9"/>
              </w:numPr>
              <w:spacing w:before="120" w:after="120"/>
              <w:rPr>
                <w:lang w:val="en-US" w:eastAsia="zh-TW"/>
              </w:rPr>
            </w:pPr>
            <w:r w:rsidRPr="008F64D8">
              <w:rPr>
                <w:lang w:val="en-US" w:eastAsia="zh-TW"/>
              </w:rPr>
              <w:t>Candidate values</w:t>
            </w:r>
            <w:r>
              <w:rPr>
                <w:lang w:val="en-US" w:eastAsia="zh-TW"/>
              </w:rPr>
              <w:t xml:space="preserve"> for periodicity of effective measurement window</w:t>
            </w:r>
            <w:r w:rsidRPr="008F64D8">
              <w:rPr>
                <w:lang w:val="en-US" w:eastAsia="zh-TW"/>
              </w:rPr>
              <w:t>: 40ms and 80ms</w:t>
            </w:r>
          </w:p>
          <w:p w14:paraId="7080F606" w14:textId="6D7D8F20" w:rsidR="005C7F45" w:rsidRDefault="005C7F45" w:rsidP="005C7F45">
            <w:pPr>
              <w:numPr>
                <w:ilvl w:val="3"/>
                <w:numId w:val="9"/>
              </w:numPr>
              <w:spacing w:before="120" w:after="120"/>
              <w:rPr>
                <w:lang w:val="en-US"/>
              </w:rPr>
            </w:pPr>
            <w:r w:rsidRPr="008F64D8">
              <w:rPr>
                <w:lang w:val="en-US" w:eastAsia="zh-TW"/>
              </w:rPr>
              <w:t>Other values are not precluded</w:t>
            </w:r>
          </w:p>
        </w:tc>
      </w:tr>
    </w:tbl>
    <w:p w14:paraId="62BE21A0" w14:textId="77777777" w:rsidR="00BA4E01" w:rsidRPr="00BA4E01" w:rsidRDefault="00BA4E01" w:rsidP="00BA4E01">
      <w:pPr>
        <w:jc w:val="both"/>
        <w:rPr>
          <w:sz w:val="2"/>
          <w:szCs w:val="2"/>
          <w:lang w:val="en-US"/>
        </w:rPr>
      </w:pPr>
    </w:p>
    <w:p w14:paraId="0C946EBC" w14:textId="50699CB1" w:rsidR="00935F8B" w:rsidRDefault="00BA4E01" w:rsidP="00BA4E01">
      <w:pPr>
        <w:jc w:val="both"/>
        <w:rPr>
          <w:lang w:val="en-US"/>
        </w:rPr>
      </w:pPr>
      <w:r>
        <w:rPr>
          <w:lang w:val="en-US"/>
        </w:rPr>
        <w:t xml:space="preserve">According to RAN4 agreement, the effective measurement window </w:t>
      </w:r>
      <w:r w:rsidRPr="00BA4E01">
        <w:rPr>
          <w:lang w:val="en-US"/>
        </w:rPr>
        <w:t>is configured with measurement window periodicity, time domain offset and window duration.</w:t>
      </w:r>
      <w:r>
        <w:rPr>
          <w:lang w:val="en-US"/>
        </w:rPr>
        <w:t xml:space="preserve"> RAN4 </w:t>
      </w:r>
      <w:r w:rsidR="00023C60">
        <w:rPr>
          <w:lang w:val="en-US"/>
        </w:rPr>
        <w:t xml:space="preserve">further </w:t>
      </w:r>
      <w:r>
        <w:rPr>
          <w:lang w:val="en-US"/>
        </w:rPr>
        <w:t>agreed some of the values to be supported for duration and periodicity while the</w:t>
      </w:r>
      <w:r w:rsidR="006F7379">
        <w:rPr>
          <w:lang w:val="en-US"/>
        </w:rPr>
        <w:t xml:space="preserve"> other</w:t>
      </w:r>
      <w:r>
        <w:rPr>
          <w:lang w:val="en-US"/>
        </w:rPr>
        <w:t xml:space="preserve"> exact values </w:t>
      </w:r>
      <w:r w:rsidR="006F7379">
        <w:rPr>
          <w:lang w:val="en-US"/>
        </w:rPr>
        <w:t>will</w:t>
      </w:r>
      <w:r>
        <w:rPr>
          <w:lang w:val="en-US"/>
        </w:rPr>
        <w:t xml:space="preserve"> </w:t>
      </w:r>
      <w:r w:rsidR="006F7379">
        <w:rPr>
          <w:lang w:val="en-US"/>
        </w:rPr>
        <w:t>be</w:t>
      </w:r>
      <w:r>
        <w:rPr>
          <w:lang w:val="en-US"/>
        </w:rPr>
        <w:t xml:space="preserve"> decided </w:t>
      </w:r>
      <w:r w:rsidR="006F7379">
        <w:rPr>
          <w:lang w:val="en-US"/>
        </w:rPr>
        <w:t>later</w:t>
      </w:r>
      <w:r>
        <w:rPr>
          <w:lang w:val="en-US"/>
        </w:rPr>
        <w:t>.</w:t>
      </w:r>
    </w:p>
    <w:p w14:paraId="6E964E63" w14:textId="750BD3A8" w:rsidR="00BA4E01" w:rsidRDefault="00BA4E01" w:rsidP="00BA4E01">
      <w:pPr>
        <w:jc w:val="both"/>
        <w:rPr>
          <w:lang w:val="en-US"/>
        </w:rPr>
      </w:pPr>
      <w:r>
        <w:rPr>
          <w:lang w:val="en-US"/>
        </w:rPr>
        <w:t xml:space="preserve">From RAN2 point of view, </w:t>
      </w:r>
      <w:r w:rsidR="003C618D">
        <w:rPr>
          <w:lang w:val="en-US"/>
        </w:rPr>
        <w:t xml:space="preserve">the effective measurement window for inter-RAT LTE measurement can be defined in a similar way as SMTC in which </w:t>
      </w:r>
      <w:r w:rsidR="003C618D" w:rsidRPr="00BA4E01">
        <w:rPr>
          <w:lang w:val="en-US"/>
        </w:rPr>
        <w:t>periodicity, time domain offset and window duration</w:t>
      </w:r>
      <w:r w:rsidR="003C618D">
        <w:rPr>
          <w:lang w:val="en-US"/>
        </w:rPr>
        <w:t xml:space="preserve"> can be well supported.</w:t>
      </w:r>
      <w:r w:rsidR="00FA41B1">
        <w:rPr>
          <w:lang w:val="en-US"/>
        </w:rPr>
        <w:t xml:space="preserve"> The effective measurement window can be specified per-UE.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306E" w14:paraId="2E618E7B" w14:textId="77777777" w:rsidTr="002F306E">
        <w:tc>
          <w:tcPr>
            <w:tcW w:w="9631" w:type="dxa"/>
          </w:tcPr>
          <w:p w14:paraId="105BBCFC" w14:textId="77777777" w:rsidR="002F306E" w:rsidRPr="00C0503E" w:rsidRDefault="002F306E" w:rsidP="002F306E">
            <w:pPr>
              <w:pStyle w:val="PL"/>
            </w:pPr>
            <w:r w:rsidRPr="00C0503E">
              <w:t xml:space="preserve">SSB-MTC ::=               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14:paraId="2A6DB7C9" w14:textId="77777777" w:rsidR="002F306E" w:rsidRPr="00C0503E" w:rsidRDefault="002F306E" w:rsidP="002F306E">
            <w:pPr>
              <w:pStyle w:val="PL"/>
            </w:pPr>
            <w:r w:rsidRPr="00C0503E">
              <w:t xml:space="preserve">    periodicityAndOffset                    </w:t>
            </w:r>
            <w:r w:rsidRPr="00C0503E">
              <w:rPr>
                <w:color w:val="993366"/>
              </w:rPr>
              <w:t>CHOICE</w:t>
            </w:r>
            <w:r w:rsidRPr="00C0503E">
              <w:t xml:space="preserve"> {</w:t>
            </w:r>
          </w:p>
          <w:p w14:paraId="4E306240" w14:textId="77777777" w:rsidR="002F306E" w:rsidRPr="00C0503E" w:rsidRDefault="002F306E" w:rsidP="002F306E">
            <w:pPr>
              <w:pStyle w:val="PL"/>
            </w:pPr>
            <w:r w:rsidRPr="00C0503E">
              <w:t xml:space="preserve">        sf5                                 </w:t>
            </w:r>
            <w:r w:rsidRPr="00C0503E">
              <w:rPr>
                <w:color w:val="993366"/>
              </w:rPr>
              <w:t>INTEGER</w:t>
            </w:r>
            <w:r w:rsidRPr="00C0503E">
              <w:t xml:space="preserve"> (0..4),</w:t>
            </w:r>
          </w:p>
          <w:p w14:paraId="31360EFD" w14:textId="77777777" w:rsidR="002F306E" w:rsidRPr="00C0503E" w:rsidRDefault="002F306E" w:rsidP="002F306E">
            <w:pPr>
              <w:pStyle w:val="PL"/>
            </w:pPr>
            <w:r w:rsidRPr="00C0503E">
              <w:t xml:space="preserve">        sf10                                    </w:t>
            </w:r>
            <w:r w:rsidRPr="00C0503E">
              <w:rPr>
                <w:color w:val="993366"/>
              </w:rPr>
              <w:t>INTEGER</w:t>
            </w:r>
            <w:r w:rsidRPr="00C0503E">
              <w:t xml:space="preserve"> (0..9),</w:t>
            </w:r>
          </w:p>
          <w:p w14:paraId="01E9BC4E" w14:textId="77777777" w:rsidR="002F306E" w:rsidRPr="00C0503E" w:rsidRDefault="002F306E" w:rsidP="002F306E">
            <w:pPr>
              <w:pStyle w:val="PL"/>
            </w:pPr>
            <w:r w:rsidRPr="00C0503E">
              <w:t xml:space="preserve">        sf20                                    </w:t>
            </w:r>
            <w:r w:rsidRPr="00C0503E">
              <w:rPr>
                <w:color w:val="993366"/>
              </w:rPr>
              <w:t>INTEGER</w:t>
            </w:r>
            <w:r w:rsidRPr="00C0503E">
              <w:t xml:space="preserve"> (0..19),</w:t>
            </w:r>
          </w:p>
          <w:p w14:paraId="7EE9BF3E" w14:textId="77777777" w:rsidR="002F306E" w:rsidRPr="00C0503E" w:rsidRDefault="002F306E" w:rsidP="002F306E">
            <w:pPr>
              <w:pStyle w:val="PL"/>
            </w:pPr>
            <w:r w:rsidRPr="00C0503E">
              <w:t xml:space="preserve">        sf40                                    </w:t>
            </w:r>
            <w:r w:rsidRPr="00C0503E">
              <w:rPr>
                <w:color w:val="993366"/>
              </w:rPr>
              <w:t>INTEGER</w:t>
            </w:r>
            <w:r w:rsidRPr="00C0503E">
              <w:t xml:space="preserve"> (0..39),</w:t>
            </w:r>
          </w:p>
          <w:p w14:paraId="685AB598" w14:textId="77777777" w:rsidR="002F306E" w:rsidRPr="00C0503E" w:rsidRDefault="002F306E" w:rsidP="002F306E">
            <w:pPr>
              <w:pStyle w:val="PL"/>
            </w:pPr>
            <w:r w:rsidRPr="00C0503E">
              <w:t xml:space="preserve">        sf80                                    </w:t>
            </w:r>
            <w:r w:rsidRPr="00C0503E">
              <w:rPr>
                <w:color w:val="993366"/>
              </w:rPr>
              <w:t>INTEGER</w:t>
            </w:r>
            <w:r w:rsidRPr="00C0503E">
              <w:t xml:space="preserve"> (0..79),</w:t>
            </w:r>
          </w:p>
          <w:p w14:paraId="7AF573BD" w14:textId="77777777" w:rsidR="002F306E" w:rsidRPr="00C0503E" w:rsidRDefault="002F306E" w:rsidP="002F306E">
            <w:pPr>
              <w:pStyle w:val="PL"/>
            </w:pPr>
            <w:r w:rsidRPr="00C0503E">
              <w:t xml:space="preserve">        sf160                                   </w:t>
            </w:r>
            <w:r w:rsidRPr="00C0503E">
              <w:rPr>
                <w:color w:val="993366"/>
              </w:rPr>
              <w:t>INTEGER</w:t>
            </w:r>
            <w:r w:rsidRPr="00C0503E">
              <w:t xml:space="preserve"> (0..159)</w:t>
            </w:r>
          </w:p>
          <w:p w14:paraId="35660C9A" w14:textId="77777777" w:rsidR="002F306E" w:rsidRPr="00C0503E" w:rsidRDefault="002F306E" w:rsidP="002F306E">
            <w:pPr>
              <w:pStyle w:val="PL"/>
            </w:pPr>
            <w:r w:rsidRPr="00C0503E">
              <w:t xml:space="preserve">    },</w:t>
            </w:r>
          </w:p>
          <w:p w14:paraId="26FE3C00" w14:textId="77777777" w:rsidR="002F306E" w:rsidRPr="00C0503E" w:rsidRDefault="002F306E" w:rsidP="002F306E">
            <w:pPr>
              <w:pStyle w:val="PL"/>
            </w:pPr>
            <w:r w:rsidRPr="00C0503E">
              <w:t xml:space="preserve">    duration            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 sf1, sf2, sf3, sf4, sf5 }</w:t>
            </w:r>
          </w:p>
          <w:p w14:paraId="474B49F8" w14:textId="209B0F39" w:rsidR="002F306E" w:rsidRDefault="002F306E" w:rsidP="002F306E">
            <w:pPr>
              <w:pStyle w:val="PL"/>
              <w:rPr>
                <w:lang w:val="en-US"/>
              </w:rPr>
            </w:pPr>
            <w:r w:rsidRPr="00C0503E">
              <w:t>}</w:t>
            </w:r>
          </w:p>
        </w:tc>
      </w:tr>
    </w:tbl>
    <w:p w14:paraId="638A1E43" w14:textId="44B7DE7C" w:rsidR="00BA4E01" w:rsidRDefault="00BA4E01" w:rsidP="00BA4E01">
      <w:pPr>
        <w:jc w:val="both"/>
        <w:rPr>
          <w:lang w:val="en-US"/>
        </w:rPr>
      </w:pPr>
    </w:p>
    <w:p w14:paraId="5CDF1556" w14:textId="11A3F2D0" w:rsidR="00BA4E01" w:rsidRPr="00287483" w:rsidRDefault="003C618D" w:rsidP="00287483">
      <w:pPr>
        <w:pStyle w:val="TAL"/>
        <w:rPr>
          <w:rFonts w:cs="Arial"/>
          <w:b/>
          <w:szCs w:val="18"/>
          <w:lang w:eastAsia="zh-CN"/>
        </w:rPr>
      </w:pPr>
      <w:r w:rsidRPr="009970B4">
        <w:rPr>
          <w:b/>
        </w:rPr>
        <w:t xml:space="preserve">Proposal </w:t>
      </w:r>
      <w:r>
        <w:rPr>
          <w:b/>
        </w:rPr>
        <w:t>2</w:t>
      </w:r>
      <w:r w:rsidRPr="009970B4">
        <w:rPr>
          <w:b/>
        </w:rPr>
        <w:t>: RAN2 defines</w:t>
      </w:r>
      <w:r>
        <w:rPr>
          <w:b/>
        </w:rPr>
        <w:t xml:space="preserve"> </w:t>
      </w:r>
      <w:r w:rsidRPr="003C618D">
        <w:rPr>
          <w:b/>
        </w:rPr>
        <w:t>effective measurement window for inter-RAT LTE measurement</w:t>
      </w:r>
      <w:r>
        <w:rPr>
          <w:b/>
        </w:rPr>
        <w:t xml:space="preserve"> in the similar way as SMTC window configuration</w:t>
      </w:r>
      <w:r w:rsidRPr="009970B4">
        <w:rPr>
          <w:b/>
        </w:rPr>
        <w:t>.</w:t>
      </w:r>
      <w:r>
        <w:rPr>
          <w:b/>
        </w:rPr>
        <w:t xml:space="preserve"> The </w:t>
      </w:r>
      <w:r w:rsidR="002366CC">
        <w:rPr>
          <w:b/>
        </w:rPr>
        <w:t>exact</w:t>
      </w:r>
      <w:r>
        <w:rPr>
          <w:b/>
        </w:rPr>
        <w:t xml:space="preserve"> value range can be decided further based on RAN4 progress.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443B2AF3" w:rsidR="009339CB" w:rsidRPr="006E13D1" w:rsidRDefault="009339CB" w:rsidP="009339CB">
      <w:r>
        <w:t xml:space="preserve">This document has made the following </w:t>
      </w:r>
      <w:r w:rsidR="00C57208">
        <w:t>proposal</w:t>
      </w:r>
      <w:r>
        <w:t>:</w:t>
      </w:r>
    </w:p>
    <w:p w14:paraId="06CB30B8" w14:textId="61AECE2B" w:rsidR="003C618D" w:rsidRDefault="003C618D" w:rsidP="003C618D">
      <w:pPr>
        <w:pStyle w:val="TAL"/>
        <w:rPr>
          <w:b/>
        </w:rPr>
      </w:pPr>
      <w:r w:rsidRPr="009970B4">
        <w:rPr>
          <w:b/>
        </w:rPr>
        <w:t xml:space="preserve">Proposal 1: RAN2 defines a new UE capability </w:t>
      </w:r>
      <w:r w:rsidRPr="009970B4">
        <w:rPr>
          <w:rFonts w:cs="Arial"/>
          <w:b/>
          <w:i/>
          <w:iCs/>
          <w:szCs w:val="18"/>
        </w:rPr>
        <w:t>interRATEUTRANMeas-NoGap-r18</w:t>
      </w:r>
      <w:r w:rsidRPr="009970B4">
        <w:rPr>
          <w:rFonts w:cs="Arial"/>
          <w:b/>
          <w:szCs w:val="18"/>
        </w:rPr>
        <w:t xml:space="preserve"> to </w:t>
      </w:r>
      <w:r>
        <w:rPr>
          <w:rFonts w:cs="Arial"/>
          <w:b/>
          <w:szCs w:val="18"/>
        </w:rPr>
        <w:t>i</w:t>
      </w:r>
      <w:r w:rsidRPr="009970B4">
        <w:rPr>
          <w:rFonts w:cs="Arial"/>
          <w:b/>
          <w:szCs w:val="18"/>
        </w:rPr>
        <w:t>ndicate whether the UE can perform inter-RAT LTE measurements without measurement gaps if the LTE CRS is completely contained in the active BWP of the UE</w:t>
      </w:r>
      <w:r w:rsidRPr="009970B4">
        <w:rPr>
          <w:b/>
        </w:rPr>
        <w:t>.</w:t>
      </w:r>
    </w:p>
    <w:p w14:paraId="0A283A7D" w14:textId="77777777" w:rsidR="00203C52" w:rsidRPr="009970B4" w:rsidRDefault="00203C52" w:rsidP="003C618D">
      <w:pPr>
        <w:pStyle w:val="TAL"/>
        <w:rPr>
          <w:rFonts w:cs="Arial"/>
          <w:b/>
          <w:szCs w:val="18"/>
          <w:lang w:eastAsia="zh-CN"/>
        </w:rPr>
      </w:pPr>
    </w:p>
    <w:p w14:paraId="3C18B0ED" w14:textId="4831EB18" w:rsidR="003C618D" w:rsidRPr="009970B4" w:rsidRDefault="003C618D" w:rsidP="003C618D">
      <w:pPr>
        <w:pStyle w:val="TAL"/>
        <w:rPr>
          <w:rFonts w:cs="Arial"/>
          <w:b/>
          <w:szCs w:val="18"/>
          <w:lang w:eastAsia="zh-CN"/>
        </w:rPr>
      </w:pPr>
      <w:r w:rsidRPr="009970B4">
        <w:rPr>
          <w:b/>
        </w:rPr>
        <w:t xml:space="preserve">Proposal </w:t>
      </w:r>
      <w:r>
        <w:rPr>
          <w:b/>
        </w:rPr>
        <w:t>2</w:t>
      </w:r>
      <w:r w:rsidRPr="009970B4">
        <w:rPr>
          <w:b/>
        </w:rPr>
        <w:t>: RAN2 defines</w:t>
      </w:r>
      <w:r>
        <w:rPr>
          <w:b/>
        </w:rPr>
        <w:t xml:space="preserve"> </w:t>
      </w:r>
      <w:r w:rsidRPr="003C618D">
        <w:rPr>
          <w:b/>
        </w:rPr>
        <w:t>effective measurement window for inter-RAT LTE measurement</w:t>
      </w:r>
      <w:r>
        <w:rPr>
          <w:b/>
        </w:rPr>
        <w:t xml:space="preserve"> in the similar way as SMTC window configuration</w:t>
      </w:r>
      <w:r w:rsidRPr="009970B4">
        <w:rPr>
          <w:b/>
        </w:rPr>
        <w:t>.</w:t>
      </w:r>
      <w:r>
        <w:rPr>
          <w:b/>
        </w:rPr>
        <w:t xml:space="preserve"> The </w:t>
      </w:r>
      <w:r w:rsidR="002366CC">
        <w:rPr>
          <w:b/>
        </w:rPr>
        <w:t>exact</w:t>
      </w:r>
      <w:r>
        <w:rPr>
          <w:b/>
        </w:rPr>
        <w:t xml:space="preserve"> value range can be decided further based on RAN4 progress.</w:t>
      </w:r>
    </w:p>
    <w:p w14:paraId="2277546F" w14:textId="77777777" w:rsidR="009339CB" w:rsidRPr="006E13D1" w:rsidRDefault="009339CB" w:rsidP="009339CB"/>
    <w:p w14:paraId="56EEE39D" w14:textId="77777777" w:rsidR="009339CB" w:rsidRDefault="009339CB" w:rsidP="009339CB"/>
    <w:sectPr w:rsidR="009339C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9ED0C" w14:textId="77777777" w:rsidR="002C2CAA" w:rsidRDefault="002C2CAA">
      <w:r>
        <w:separator/>
      </w:r>
    </w:p>
  </w:endnote>
  <w:endnote w:type="continuationSeparator" w:id="0">
    <w:p w14:paraId="05FA62D2" w14:textId="77777777" w:rsidR="002C2CAA" w:rsidRDefault="002C2CAA">
      <w:r>
        <w:continuationSeparator/>
      </w:r>
    </w:p>
  </w:endnote>
  <w:endnote w:type="continuationNotice" w:id="1">
    <w:p w14:paraId="32E4BDBD" w14:textId="77777777" w:rsidR="002C2CAA" w:rsidRDefault="002C2CA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440E4" w14:textId="77777777" w:rsidR="002C2CAA" w:rsidRDefault="002C2CAA">
      <w:r>
        <w:separator/>
      </w:r>
    </w:p>
  </w:footnote>
  <w:footnote w:type="continuationSeparator" w:id="0">
    <w:p w14:paraId="54AE333E" w14:textId="77777777" w:rsidR="002C2CAA" w:rsidRDefault="002C2CAA">
      <w:r>
        <w:continuationSeparator/>
      </w:r>
    </w:p>
  </w:footnote>
  <w:footnote w:type="continuationNotice" w:id="1">
    <w:p w14:paraId="61D695DA" w14:textId="77777777" w:rsidR="002C2CAA" w:rsidRDefault="002C2CA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1A640B"/>
    <w:multiLevelType w:val="multilevel"/>
    <w:tmpl w:val="171A64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D2045"/>
    <w:multiLevelType w:val="hybridMultilevel"/>
    <w:tmpl w:val="82CAF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B16EE"/>
    <w:multiLevelType w:val="multilevel"/>
    <w:tmpl w:val="974CE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8"/>
  </w:num>
  <w:num w:numId="8">
    <w:abstractNumId w:val="2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3C60"/>
    <w:rsid w:val="00033397"/>
    <w:rsid w:val="00040095"/>
    <w:rsid w:val="00065268"/>
    <w:rsid w:val="00073C9C"/>
    <w:rsid w:val="00076412"/>
    <w:rsid w:val="00080512"/>
    <w:rsid w:val="00090468"/>
    <w:rsid w:val="00094568"/>
    <w:rsid w:val="000B7BCF"/>
    <w:rsid w:val="000C522B"/>
    <w:rsid w:val="000D58AB"/>
    <w:rsid w:val="00112F1A"/>
    <w:rsid w:val="00142281"/>
    <w:rsid w:val="00145075"/>
    <w:rsid w:val="001741A0"/>
    <w:rsid w:val="00175FA0"/>
    <w:rsid w:val="0018542A"/>
    <w:rsid w:val="00194CD0"/>
    <w:rsid w:val="001B49C9"/>
    <w:rsid w:val="001C23F4"/>
    <w:rsid w:val="001C4F79"/>
    <w:rsid w:val="001F168B"/>
    <w:rsid w:val="001F7831"/>
    <w:rsid w:val="00203C52"/>
    <w:rsid w:val="00204045"/>
    <w:rsid w:val="0020712B"/>
    <w:rsid w:val="00210982"/>
    <w:rsid w:val="0022606D"/>
    <w:rsid w:val="00231728"/>
    <w:rsid w:val="002366CC"/>
    <w:rsid w:val="00244A05"/>
    <w:rsid w:val="00250404"/>
    <w:rsid w:val="00256B74"/>
    <w:rsid w:val="002610D8"/>
    <w:rsid w:val="002747EC"/>
    <w:rsid w:val="002855BF"/>
    <w:rsid w:val="00287483"/>
    <w:rsid w:val="002B2988"/>
    <w:rsid w:val="002B61DC"/>
    <w:rsid w:val="002C2CAA"/>
    <w:rsid w:val="002F0D22"/>
    <w:rsid w:val="002F306E"/>
    <w:rsid w:val="00311B17"/>
    <w:rsid w:val="00312A55"/>
    <w:rsid w:val="003172DC"/>
    <w:rsid w:val="00325AE3"/>
    <w:rsid w:val="00326069"/>
    <w:rsid w:val="0035462D"/>
    <w:rsid w:val="0036459E"/>
    <w:rsid w:val="00364B41"/>
    <w:rsid w:val="00383096"/>
    <w:rsid w:val="0039346C"/>
    <w:rsid w:val="003A41EF"/>
    <w:rsid w:val="003B40AD"/>
    <w:rsid w:val="003C4E37"/>
    <w:rsid w:val="003C618D"/>
    <w:rsid w:val="003D0FD0"/>
    <w:rsid w:val="003E16BE"/>
    <w:rsid w:val="003F4635"/>
    <w:rsid w:val="003F4E28"/>
    <w:rsid w:val="004006E8"/>
    <w:rsid w:val="00401855"/>
    <w:rsid w:val="00446C3A"/>
    <w:rsid w:val="00465587"/>
    <w:rsid w:val="00477455"/>
    <w:rsid w:val="004847AA"/>
    <w:rsid w:val="004A1F7B"/>
    <w:rsid w:val="004C44D2"/>
    <w:rsid w:val="004D3578"/>
    <w:rsid w:val="004D380D"/>
    <w:rsid w:val="004E213A"/>
    <w:rsid w:val="004F4540"/>
    <w:rsid w:val="004F73A7"/>
    <w:rsid w:val="00503171"/>
    <w:rsid w:val="00506C28"/>
    <w:rsid w:val="00534DA0"/>
    <w:rsid w:val="00537809"/>
    <w:rsid w:val="00543E6C"/>
    <w:rsid w:val="00556DE1"/>
    <w:rsid w:val="00565087"/>
    <w:rsid w:val="0056573F"/>
    <w:rsid w:val="00571279"/>
    <w:rsid w:val="005A13AB"/>
    <w:rsid w:val="005A49C6"/>
    <w:rsid w:val="005C766E"/>
    <w:rsid w:val="005C7CD5"/>
    <w:rsid w:val="005C7F45"/>
    <w:rsid w:val="00611566"/>
    <w:rsid w:val="00646D99"/>
    <w:rsid w:val="00656910"/>
    <w:rsid w:val="006574C0"/>
    <w:rsid w:val="00696821"/>
    <w:rsid w:val="006C66D8"/>
    <w:rsid w:val="006D1E24"/>
    <w:rsid w:val="006D35DE"/>
    <w:rsid w:val="006E1057"/>
    <w:rsid w:val="006E1417"/>
    <w:rsid w:val="006F6A2C"/>
    <w:rsid w:val="006F7379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F2E08"/>
    <w:rsid w:val="008024FA"/>
    <w:rsid w:val="008028A4"/>
    <w:rsid w:val="00813245"/>
    <w:rsid w:val="00840DE0"/>
    <w:rsid w:val="00847CD0"/>
    <w:rsid w:val="008607A8"/>
    <w:rsid w:val="0086354A"/>
    <w:rsid w:val="008768CA"/>
    <w:rsid w:val="00877EF9"/>
    <w:rsid w:val="00880559"/>
    <w:rsid w:val="008B5306"/>
    <w:rsid w:val="008B54E8"/>
    <w:rsid w:val="008C2E2A"/>
    <w:rsid w:val="008C3057"/>
    <w:rsid w:val="008D2E4D"/>
    <w:rsid w:val="008F396F"/>
    <w:rsid w:val="008F3DCD"/>
    <w:rsid w:val="0090271F"/>
    <w:rsid w:val="00902DB9"/>
    <w:rsid w:val="0090466A"/>
    <w:rsid w:val="00905E5A"/>
    <w:rsid w:val="00923655"/>
    <w:rsid w:val="009339CB"/>
    <w:rsid w:val="00935F8B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818A2"/>
    <w:rsid w:val="00992554"/>
    <w:rsid w:val="009928A9"/>
    <w:rsid w:val="009970B4"/>
    <w:rsid w:val="009A0AF3"/>
    <w:rsid w:val="009B07CD"/>
    <w:rsid w:val="009C19E9"/>
    <w:rsid w:val="009D74A6"/>
    <w:rsid w:val="009E0E87"/>
    <w:rsid w:val="00A03E60"/>
    <w:rsid w:val="00A10F02"/>
    <w:rsid w:val="00A17176"/>
    <w:rsid w:val="00A204CA"/>
    <w:rsid w:val="00A209D6"/>
    <w:rsid w:val="00A22738"/>
    <w:rsid w:val="00A36F5F"/>
    <w:rsid w:val="00A430EC"/>
    <w:rsid w:val="00A53724"/>
    <w:rsid w:val="00A54B2B"/>
    <w:rsid w:val="00A703B6"/>
    <w:rsid w:val="00A82346"/>
    <w:rsid w:val="00A9671C"/>
    <w:rsid w:val="00AA1553"/>
    <w:rsid w:val="00AF3343"/>
    <w:rsid w:val="00B05380"/>
    <w:rsid w:val="00B05962"/>
    <w:rsid w:val="00B15449"/>
    <w:rsid w:val="00B16C2F"/>
    <w:rsid w:val="00B27303"/>
    <w:rsid w:val="00B47FD1"/>
    <w:rsid w:val="00B516BB"/>
    <w:rsid w:val="00B7538C"/>
    <w:rsid w:val="00B84DB2"/>
    <w:rsid w:val="00BA4E01"/>
    <w:rsid w:val="00BC3555"/>
    <w:rsid w:val="00C12B51"/>
    <w:rsid w:val="00C24650"/>
    <w:rsid w:val="00C25465"/>
    <w:rsid w:val="00C33079"/>
    <w:rsid w:val="00C55A12"/>
    <w:rsid w:val="00C57208"/>
    <w:rsid w:val="00C6553E"/>
    <w:rsid w:val="00C83A13"/>
    <w:rsid w:val="00C86F10"/>
    <w:rsid w:val="00C9068C"/>
    <w:rsid w:val="00C92967"/>
    <w:rsid w:val="00CA3D0C"/>
    <w:rsid w:val="00CA654B"/>
    <w:rsid w:val="00CB72B8"/>
    <w:rsid w:val="00CD0BA8"/>
    <w:rsid w:val="00CD4C7B"/>
    <w:rsid w:val="00CD58FE"/>
    <w:rsid w:val="00D0389F"/>
    <w:rsid w:val="00D15E0C"/>
    <w:rsid w:val="00D33BE3"/>
    <w:rsid w:val="00D3792D"/>
    <w:rsid w:val="00D54820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C309B"/>
    <w:rsid w:val="00DC4DA2"/>
    <w:rsid w:val="00DC5261"/>
    <w:rsid w:val="00DE25D2"/>
    <w:rsid w:val="00DF7C20"/>
    <w:rsid w:val="00E01728"/>
    <w:rsid w:val="00E038FB"/>
    <w:rsid w:val="00E46C08"/>
    <w:rsid w:val="00E471CF"/>
    <w:rsid w:val="00E62835"/>
    <w:rsid w:val="00E6480E"/>
    <w:rsid w:val="00E77645"/>
    <w:rsid w:val="00E83697"/>
    <w:rsid w:val="00E859B6"/>
    <w:rsid w:val="00E93C83"/>
    <w:rsid w:val="00EA66C9"/>
    <w:rsid w:val="00EB5D32"/>
    <w:rsid w:val="00EC4A25"/>
    <w:rsid w:val="00EF612C"/>
    <w:rsid w:val="00F025A2"/>
    <w:rsid w:val="00F036E9"/>
    <w:rsid w:val="00F045C9"/>
    <w:rsid w:val="00F07388"/>
    <w:rsid w:val="00F2026E"/>
    <w:rsid w:val="00F2210A"/>
    <w:rsid w:val="00F31372"/>
    <w:rsid w:val="00F37743"/>
    <w:rsid w:val="00F54A3D"/>
    <w:rsid w:val="00F54CB0"/>
    <w:rsid w:val="00F579CD"/>
    <w:rsid w:val="00F653B8"/>
    <w:rsid w:val="00F71B89"/>
    <w:rsid w:val="00F7353C"/>
    <w:rsid w:val="00F76F8F"/>
    <w:rsid w:val="00F87257"/>
    <w:rsid w:val="00F941DF"/>
    <w:rsid w:val="00FA1266"/>
    <w:rsid w:val="00FA41B1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970B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312A55"/>
  </w:style>
  <w:style w:type="table" w:styleId="TableGrid">
    <w:name w:val="Table Grid"/>
    <w:basedOn w:val="TableNormal"/>
    <w:rsid w:val="00312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9255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99255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rsid w:val="002F306E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3gpp.org/ftp/tsg_ran/WG4_Radio/TSGR4_107/Docs/R4-2310158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5425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2023-08-11T09:49:00Z</dcterms:created>
  <dcterms:modified xsi:type="dcterms:W3CDTF">2023-08-11T09:49:00Z</dcterms:modified>
  <cp:category/>
</cp:coreProperties>
</file>